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5A51E498" w:rsidR="00202E2D" w:rsidRDefault="001A7019" w:rsidP="001A7019">
      <w:pPr>
        <w:jc w:val="center"/>
        <w:rPr>
          <w:rFonts w:cstheme="minorHAnsi"/>
          <w:sz w:val="32"/>
          <w:szCs w:val="32"/>
        </w:rPr>
      </w:pPr>
      <w:r w:rsidRPr="001A7019">
        <w:rPr>
          <w:rFonts w:cstheme="minorHAnsi"/>
          <w:sz w:val="32"/>
          <w:szCs w:val="32"/>
        </w:rPr>
        <w:t>HORTON (SOMERSET) PARISH COUNCIL</w:t>
      </w:r>
      <w:r w:rsidR="005F5FB8" w:rsidRPr="001A7019">
        <w:rPr>
          <w:rFonts w:cstheme="minorHAnsi"/>
          <w:sz w:val="32"/>
          <w:szCs w:val="32"/>
        </w:rPr>
        <w:t xml:space="preserve"> FINANCIAL REGULATIONS</w:t>
      </w:r>
      <w:r w:rsidRPr="001A7019">
        <w:rPr>
          <w:rFonts w:cstheme="minorHAnsi"/>
          <w:sz w:val="32"/>
          <w:szCs w:val="32"/>
        </w:rPr>
        <w:t xml:space="preserve"> 202</w:t>
      </w:r>
      <w:r w:rsidR="00A7324A">
        <w:rPr>
          <w:rFonts w:cstheme="minorHAnsi"/>
          <w:sz w:val="32"/>
          <w:szCs w:val="32"/>
        </w:rPr>
        <w:t>5</w:t>
      </w:r>
    </w:p>
    <w:p w14:paraId="3F5AF188" w14:textId="4A2EE9A8" w:rsidR="00A7324A" w:rsidRPr="001A7019" w:rsidRDefault="00A7324A" w:rsidP="001A7019">
      <w:pPr>
        <w:jc w:val="center"/>
        <w:rPr>
          <w:rFonts w:cstheme="minorHAnsi"/>
          <w:sz w:val="32"/>
          <w:szCs w:val="32"/>
        </w:rPr>
      </w:pPr>
      <w:r>
        <w:rPr>
          <w:rFonts w:cstheme="minorHAnsi"/>
          <w:sz w:val="32"/>
          <w:szCs w:val="32"/>
        </w:rPr>
        <w:t>Adopted 15</w:t>
      </w:r>
      <w:r w:rsidRPr="00A7324A">
        <w:rPr>
          <w:rFonts w:cstheme="minorHAnsi"/>
          <w:sz w:val="32"/>
          <w:szCs w:val="32"/>
          <w:vertAlign w:val="superscript"/>
        </w:rPr>
        <w:t>th</w:t>
      </w:r>
      <w:r>
        <w:rPr>
          <w:rFonts w:cstheme="minorHAnsi"/>
          <w:sz w:val="32"/>
          <w:szCs w:val="32"/>
        </w:rPr>
        <w:t xml:space="preserve"> January 2025, minute ref: 4417</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6D9C1A3"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A7019">
              <w:rPr>
                <w:noProof/>
                <w:webHidden/>
              </w:rPr>
              <w:t>4</w:t>
            </w:r>
            <w:r w:rsidR="002B40EB">
              <w:rPr>
                <w:noProof/>
                <w:webHidden/>
              </w:rPr>
              <w:fldChar w:fldCharType="end"/>
            </w:r>
          </w:hyperlink>
        </w:p>
        <w:p w14:paraId="7D7419AD" w14:textId="3035137E"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A7019">
              <w:rPr>
                <w:noProof/>
                <w:webHidden/>
              </w:rPr>
              <w:t>5</w:t>
            </w:r>
            <w:r>
              <w:rPr>
                <w:noProof/>
                <w:webHidden/>
              </w:rPr>
              <w:fldChar w:fldCharType="end"/>
            </w:r>
          </w:hyperlink>
        </w:p>
        <w:p w14:paraId="6A0A0C8A" w14:textId="6203487D"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A7019">
              <w:rPr>
                <w:noProof/>
                <w:webHidden/>
              </w:rPr>
              <w:t>6</w:t>
            </w:r>
            <w:r>
              <w:rPr>
                <w:noProof/>
                <w:webHidden/>
              </w:rPr>
              <w:fldChar w:fldCharType="end"/>
            </w:r>
          </w:hyperlink>
        </w:p>
        <w:p w14:paraId="1E8FEC5E" w14:textId="414EB08E"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A7019">
              <w:rPr>
                <w:noProof/>
                <w:webHidden/>
              </w:rPr>
              <w:t>7</w:t>
            </w:r>
            <w:r>
              <w:rPr>
                <w:noProof/>
                <w:webHidden/>
              </w:rPr>
              <w:fldChar w:fldCharType="end"/>
            </w:r>
          </w:hyperlink>
        </w:p>
        <w:p w14:paraId="126B8AA6" w14:textId="37B3C22A"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A7019">
              <w:rPr>
                <w:noProof/>
                <w:webHidden/>
              </w:rPr>
              <w:t>8</w:t>
            </w:r>
            <w:r>
              <w:rPr>
                <w:noProof/>
                <w:webHidden/>
              </w:rPr>
              <w:fldChar w:fldCharType="end"/>
            </w:r>
          </w:hyperlink>
        </w:p>
        <w:p w14:paraId="42B2B422" w14:textId="7895AE1E"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A7019">
              <w:rPr>
                <w:noProof/>
                <w:webHidden/>
              </w:rPr>
              <w:t>10</w:t>
            </w:r>
            <w:r>
              <w:rPr>
                <w:noProof/>
                <w:webHidden/>
              </w:rPr>
              <w:fldChar w:fldCharType="end"/>
            </w:r>
          </w:hyperlink>
        </w:p>
        <w:p w14:paraId="5CB54E2C" w14:textId="07A3B66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A7019">
              <w:rPr>
                <w:noProof/>
                <w:webHidden/>
              </w:rPr>
              <w:t>11</w:t>
            </w:r>
            <w:r>
              <w:rPr>
                <w:noProof/>
                <w:webHidden/>
              </w:rPr>
              <w:fldChar w:fldCharType="end"/>
            </w:r>
          </w:hyperlink>
        </w:p>
        <w:p w14:paraId="3284D550" w14:textId="4A8BE9A5"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A7019">
              <w:rPr>
                <w:noProof/>
                <w:webHidden/>
              </w:rPr>
              <w:t>12</w:t>
            </w:r>
            <w:r>
              <w:rPr>
                <w:noProof/>
                <w:webHidden/>
              </w:rPr>
              <w:fldChar w:fldCharType="end"/>
            </w:r>
          </w:hyperlink>
        </w:p>
        <w:p w14:paraId="2CF8240C" w14:textId="35BE7F9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A7019">
              <w:rPr>
                <w:noProof/>
                <w:webHidden/>
              </w:rPr>
              <w:t>13</w:t>
            </w:r>
            <w:r>
              <w:rPr>
                <w:noProof/>
                <w:webHidden/>
              </w:rPr>
              <w:fldChar w:fldCharType="end"/>
            </w:r>
          </w:hyperlink>
        </w:p>
        <w:p w14:paraId="468BACDC" w14:textId="73730BA2"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A7019">
              <w:rPr>
                <w:noProof/>
                <w:webHidden/>
              </w:rPr>
              <w:t>13</w:t>
            </w:r>
            <w:r>
              <w:rPr>
                <w:noProof/>
                <w:webHidden/>
              </w:rPr>
              <w:fldChar w:fldCharType="end"/>
            </w:r>
          </w:hyperlink>
        </w:p>
        <w:p w14:paraId="77735F37" w14:textId="47463379"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A7019">
              <w:rPr>
                <w:noProof/>
                <w:webHidden/>
              </w:rPr>
              <w:t>13</w:t>
            </w:r>
            <w:r>
              <w:rPr>
                <w:noProof/>
                <w:webHidden/>
              </w:rPr>
              <w:fldChar w:fldCharType="end"/>
            </w:r>
          </w:hyperlink>
        </w:p>
        <w:p w14:paraId="2018C562" w14:textId="672B69FE"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A7019">
              <w:rPr>
                <w:noProof/>
                <w:webHidden/>
              </w:rPr>
              <w:t>14</w:t>
            </w:r>
            <w:r>
              <w:rPr>
                <w:noProof/>
                <w:webHidden/>
              </w:rPr>
              <w:fldChar w:fldCharType="end"/>
            </w:r>
          </w:hyperlink>
        </w:p>
        <w:p w14:paraId="7158F293" w14:textId="7316F87A"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A7019">
              <w:rPr>
                <w:noProof/>
                <w:webHidden/>
              </w:rPr>
              <w:t>15</w:t>
            </w:r>
            <w:r>
              <w:rPr>
                <w:noProof/>
                <w:webHidden/>
              </w:rPr>
              <w:fldChar w:fldCharType="end"/>
            </w:r>
          </w:hyperlink>
        </w:p>
        <w:p w14:paraId="7C5EF785" w14:textId="715228D3"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A7019">
              <w:rPr>
                <w:noProof/>
                <w:webHidden/>
              </w:rPr>
              <w:t>15</w:t>
            </w:r>
            <w:r>
              <w:rPr>
                <w:noProof/>
                <w:webHidden/>
              </w:rPr>
              <w:fldChar w:fldCharType="end"/>
            </w:r>
          </w:hyperlink>
        </w:p>
        <w:p w14:paraId="624AAEE9" w14:textId="1167E22D"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A7019">
              <w:rPr>
                <w:noProof/>
                <w:webHidden/>
              </w:rPr>
              <w:t>15</w:t>
            </w:r>
            <w:r>
              <w:rPr>
                <w:noProof/>
                <w:webHidden/>
              </w:rPr>
              <w:fldChar w:fldCharType="end"/>
            </w:r>
          </w:hyperlink>
        </w:p>
        <w:p w14:paraId="66251BC0" w14:textId="4EC8EB2F"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A7019">
              <w:rPr>
                <w:noProof/>
                <w:webHidden/>
              </w:rPr>
              <w:t>16</w:t>
            </w:r>
            <w:r>
              <w:rPr>
                <w:noProof/>
                <w:webHidden/>
              </w:rPr>
              <w:fldChar w:fldCharType="end"/>
            </w:r>
          </w:hyperlink>
        </w:p>
        <w:p w14:paraId="38A67F4C" w14:textId="6EABD535"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A7019">
              <w:rPr>
                <w:noProof/>
                <w:webHidden/>
              </w:rPr>
              <w:t>16</w:t>
            </w:r>
            <w:r>
              <w:rPr>
                <w:noProof/>
                <w:webHidden/>
              </w:rPr>
              <w:fldChar w:fldCharType="end"/>
            </w:r>
          </w:hyperlink>
        </w:p>
        <w:p w14:paraId="666E6BB0" w14:textId="37EAB86D"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A7019">
              <w:rPr>
                <w:noProof/>
                <w:webHidden/>
              </w:rPr>
              <w:t>17</w:t>
            </w:r>
            <w:r>
              <w:rPr>
                <w:noProof/>
                <w:webHidden/>
              </w:rPr>
              <w:fldChar w:fldCharType="end"/>
            </w:r>
          </w:hyperlink>
        </w:p>
        <w:p w14:paraId="35261A0D" w14:textId="4269CA25"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A7019">
              <w:rPr>
                <w:noProof/>
                <w:webHidden/>
              </w:rPr>
              <w:t>17</w:t>
            </w:r>
            <w:r>
              <w:rPr>
                <w:noProof/>
                <w:webHidden/>
              </w:rPr>
              <w:fldChar w:fldCharType="end"/>
            </w:r>
          </w:hyperlink>
        </w:p>
        <w:p w14:paraId="11C239C5" w14:textId="20BF494A"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A7019">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625F5BC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1A7019">
        <w:rPr>
          <w:rFonts w:ascii="Arial" w:hAnsi="Arial" w:cs="Arial"/>
        </w:rPr>
        <w:t>09</w:t>
      </w:r>
      <w:r w:rsidR="001A7019">
        <w:rPr>
          <w:rFonts w:ascii="Arial" w:hAnsi="Arial" w:cs="Arial"/>
          <w:vertAlign w:val="superscript"/>
        </w:rPr>
        <w:t xml:space="preserve">th </w:t>
      </w:r>
      <w:r w:rsidR="001A7019">
        <w:rPr>
          <w:rFonts w:ascii="Arial" w:hAnsi="Arial" w:cs="Arial"/>
        </w:rPr>
        <w:t>October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FF72C4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3B5B0B2"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proofErr w:type="gramStart"/>
      <w:r w:rsidR="001A7019">
        <w:rPr>
          <w:rFonts w:ascii="Arial" w:hAnsi="Arial" w:cs="Arial"/>
        </w:rPr>
        <w:t>£2,500</w:t>
      </w:r>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8852EB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1A7019">
        <w:rPr>
          <w:rFonts w:ascii="Arial" w:hAnsi="Arial" w:cs="Arial"/>
        </w:rPr>
        <w:t>/RFO</w:t>
      </w:r>
      <w:r w:rsidRPr="009F1AF9">
        <w:rPr>
          <w:rFonts w:ascii="Arial" w:hAnsi="Arial" w:cs="Arial"/>
        </w:rPr>
        <w:t xml:space="preserve"> shall prepare, for approval by </w:t>
      </w:r>
      <w:r w:rsidR="001A7019">
        <w:rPr>
          <w:rFonts w:ascii="Arial" w:hAnsi="Arial" w:cs="Arial"/>
        </w:rPr>
        <w:t>Horton Parish Council</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4E8F51E9"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1A7019">
        <w:rPr>
          <w:rFonts w:ascii="Arial" w:hAnsi="Arial" w:cs="Arial"/>
        </w:rPr>
        <w:t>/</w:t>
      </w:r>
      <w:r w:rsidRPr="009F1AF9">
        <w:rPr>
          <w:rFonts w:ascii="Arial" w:hAnsi="Arial" w:cs="Arial"/>
        </w:rPr>
        <w:t xml:space="preserv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9AB234E" w:rsidR="00D26E27" w:rsidRPr="00702514" w:rsidRDefault="00551C18" w:rsidP="009F1AF9">
      <w:pPr>
        <w:pStyle w:val="ListParagraph"/>
        <w:numPr>
          <w:ilvl w:val="1"/>
          <w:numId w:val="21"/>
        </w:numPr>
        <w:spacing w:after="120"/>
        <w:contextualSpacing w:val="0"/>
        <w:rPr>
          <w:rFonts w:ascii="Arial" w:hAnsi="Arial" w:cs="Arial"/>
        </w:rPr>
      </w:pPr>
      <w:r w:rsidRPr="00702514">
        <w:rPr>
          <w:rFonts w:ascii="Arial" w:hAnsi="Arial" w:cs="Arial"/>
        </w:rPr>
        <w:t xml:space="preserve">At </w:t>
      </w:r>
      <w:r w:rsidR="00D26E27" w:rsidRPr="00702514">
        <w:rPr>
          <w:rFonts w:ascii="Arial" w:hAnsi="Arial" w:cs="Arial"/>
        </w:rPr>
        <w:t xml:space="preserve">least once in each quarter, and at each financial year end, a member other than the Chair </w:t>
      </w:r>
      <w:r w:rsidR="00EE5BEB" w:rsidRPr="00702514">
        <w:rPr>
          <w:rFonts w:ascii="Arial" w:hAnsi="Arial" w:cs="Arial"/>
        </w:rPr>
        <w:t>{</w:t>
      </w:r>
      <w:r w:rsidR="00D26E27" w:rsidRPr="00702514">
        <w:rPr>
          <w:rFonts w:ascii="Arial" w:hAnsi="Arial" w:cs="Arial"/>
        </w:rPr>
        <w:t>or a cheque signatory</w:t>
      </w:r>
      <w:r w:rsidR="00EE5BEB" w:rsidRPr="00702514">
        <w:rPr>
          <w:rFonts w:ascii="Arial" w:hAnsi="Arial" w:cs="Arial"/>
        </w:rPr>
        <w:t>}</w:t>
      </w:r>
      <w:r w:rsidR="00D26E27" w:rsidRPr="00702514">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702514">
        <w:rPr>
          <w:rFonts w:ascii="Arial" w:hAnsi="Arial" w:cs="Arial"/>
        </w:rPr>
        <w:t xml:space="preserve">this. </w:t>
      </w:r>
      <w:r w:rsidR="00D26E27" w:rsidRPr="00702514">
        <w:rPr>
          <w:rFonts w:ascii="Arial" w:hAnsi="Arial" w:cs="Arial"/>
        </w:rPr>
        <w:t>This activity</w:t>
      </w:r>
      <w:r w:rsidR="0046193A" w:rsidRPr="00702514">
        <w:rPr>
          <w:rFonts w:ascii="Arial" w:hAnsi="Arial" w:cs="Arial"/>
        </w:rPr>
        <w:t>,</w:t>
      </w:r>
      <w:r w:rsidR="00D26E27" w:rsidRPr="00702514">
        <w:rPr>
          <w:rFonts w:ascii="Arial" w:hAnsi="Arial" w:cs="Arial"/>
        </w:rPr>
        <w:t xml:space="preserve"> </w:t>
      </w:r>
      <w:r w:rsidR="0046193A" w:rsidRPr="00702514">
        <w:rPr>
          <w:rFonts w:ascii="Arial" w:hAnsi="Arial" w:cs="Arial"/>
        </w:rPr>
        <w:t xml:space="preserve">including any exceptions, </w:t>
      </w:r>
      <w:r w:rsidR="00D26E27" w:rsidRPr="00702514">
        <w:rPr>
          <w:rFonts w:ascii="Arial" w:hAnsi="Arial" w:cs="Arial"/>
        </w:rPr>
        <w:t>shall be reported to and noted by the council</w:t>
      </w:r>
      <w:r w:rsidR="001A7019" w:rsidRPr="00702514">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0AB887B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46E84B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DBA7DA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by</w:t>
      </w:r>
      <w:r w:rsidR="001A7019">
        <w:rPr>
          <w:rFonts w:ascii="Arial" w:hAnsi="Arial" w:cs="Arial"/>
        </w:rPr>
        <w:t xml:space="preserve"> Horton Parish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702514" w:rsidRDefault="009E68C5" w:rsidP="009F1AF9">
      <w:pPr>
        <w:pStyle w:val="ListParagraph"/>
        <w:numPr>
          <w:ilvl w:val="0"/>
          <w:numId w:val="30"/>
        </w:numPr>
        <w:spacing w:after="120"/>
        <w:contextualSpacing w:val="0"/>
        <w:rPr>
          <w:rFonts w:ascii="Arial" w:hAnsi="Arial" w:cs="Arial"/>
        </w:rPr>
      </w:pPr>
      <w:r w:rsidRPr="00702514">
        <w:rPr>
          <w:rFonts w:ascii="Arial" w:hAnsi="Arial" w:cs="Arial"/>
        </w:rPr>
        <w:t>report</w:t>
      </w:r>
      <w:r w:rsidR="00BB77FB" w:rsidRPr="00702514">
        <w:rPr>
          <w:rFonts w:ascii="Arial" w:hAnsi="Arial" w:cs="Arial"/>
        </w:rPr>
        <w:t>s</w:t>
      </w:r>
      <w:r w:rsidRPr="00702514">
        <w:rPr>
          <w:rFonts w:ascii="Arial" w:hAnsi="Arial" w:cs="Arial"/>
        </w:rPr>
        <w:t xml:space="preserve"> to council in writing, or in person, on a regular basis with a minimum of one written report during each financial </w:t>
      </w:r>
      <w:proofErr w:type="gramStart"/>
      <w:r w:rsidRPr="00702514">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AC99DA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1A7019">
        <w:rPr>
          <w:rFonts w:ascii="Arial" w:hAnsi="Arial" w:cs="Arial"/>
          <w:b/>
          <w:bCs/>
        </w:rPr>
        <w:t>(</w:t>
      </w:r>
      <w:r w:rsidR="0007172F" w:rsidRPr="009F1AF9">
        <w:rPr>
          <w:rFonts w:ascii="Arial" w:hAnsi="Arial" w:cs="Arial"/>
          <w:b/>
          <w:bCs/>
        </w:rPr>
        <w:t>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F76C12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1A7019">
        <w:rPr>
          <w:rFonts w:ascii="Arial" w:eastAsia="Calibri" w:hAnsi="Arial" w:cs="Arial"/>
        </w:rPr>
        <w:t>Horton Parish Council</w:t>
      </w:r>
      <w:r w:rsidR="00955295" w:rsidRPr="009F1AF9">
        <w:rPr>
          <w:rFonts w:ascii="Arial" w:eastAsia="Calibri" w:hAnsi="Arial" w:cs="Arial"/>
        </w:rPr>
        <w:t xml:space="preserve"> at least annually in </w:t>
      </w:r>
      <w:r w:rsidR="001A7019">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1A7019">
        <w:rPr>
          <w:rFonts w:ascii="Arial" w:eastAsia="Calibri" w:hAnsi="Arial" w:cs="Arial"/>
        </w:rPr>
        <w:t>.</w:t>
      </w:r>
      <w:r w:rsidR="00955295" w:rsidRPr="009F1AF9">
        <w:rPr>
          <w:rFonts w:ascii="Arial" w:eastAsia="Calibri" w:hAnsi="Arial" w:cs="Arial"/>
        </w:rPr>
        <w:t xml:space="preserve"> The RFO will inform committees of any salary implications before they consider their draft budgets. </w:t>
      </w:r>
    </w:p>
    <w:p w14:paraId="2D28879B" w14:textId="22CECC9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1A7019">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w:t>
      </w:r>
      <w:r w:rsidR="000A29C4">
        <w:rPr>
          <w:rFonts w:ascii="Arial" w:eastAsia="Calibri" w:hAnsi="Arial" w:cs="Arial"/>
        </w:rPr>
        <w:t xml:space="preserve"> f</w:t>
      </w:r>
      <w:r w:rsidRPr="009F1AF9">
        <w:rPr>
          <w:rFonts w:ascii="Arial" w:eastAsia="Calibri" w:hAnsi="Arial" w:cs="Arial"/>
        </w:rPr>
        <w:t>or the following financial year along with a forecast for the following three financial years taking account of the lifespan of assets and cost implications of repair or replacement.</w:t>
      </w:r>
    </w:p>
    <w:p w14:paraId="06E71B1B" w14:textId="437A1986" w:rsidR="00955295" w:rsidRPr="00702514" w:rsidRDefault="00955295" w:rsidP="009F1AF9">
      <w:pPr>
        <w:pStyle w:val="ListParagraph"/>
        <w:numPr>
          <w:ilvl w:val="1"/>
          <w:numId w:val="21"/>
        </w:numPr>
        <w:spacing w:after="120"/>
        <w:ind w:left="850" w:hanging="510"/>
        <w:contextualSpacing w:val="0"/>
        <w:rPr>
          <w:rFonts w:ascii="Arial" w:eastAsia="Calibri" w:hAnsi="Arial" w:cs="Arial"/>
        </w:rPr>
      </w:pPr>
      <w:r w:rsidRPr="00702514">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1736317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55FFA77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{with any committee proposals and [three-year]} forecast, including any recommendations for the use or accumulation of reserves, shall be considered by the </w:t>
      </w:r>
      <w:r w:rsidR="000A29C4">
        <w:rPr>
          <w:rFonts w:ascii="Arial" w:eastAsia="Calibri" w:hAnsi="Arial" w:cs="Arial"/>
        </w:rPr>
        <w:t>full Council</w:t>
      </w:r>
      <w:r w:rsidRPr="009F1AF9">
        <w:rPr>
          <w:rFonts w:ascii="Arial" w:eastAsia="Calibri" w:hAnsi="Arial" w:cs="Arial"/>
        </w:rPr>
        <w:t>.</w:t>
      </w:r>
    </w:p>
    <w:p w14:paraId="73030839" w14:textId="43F8CDB5" w:rsidR="00E529E3" w:rsidRPr="000A29C4" w:rsidRDefault="00E529E3" w:rsidP="009F1AF9">
      <w:pPr>
        <w:pStyle w:val="ListParagraph"/>
        <w:numPr>
          <w:ilvl w:val="1"/>
          <w:numId w:val="21"/>
        </w:numPr>
        <w:spacing w:after="120"/>
        <w:contextualSpacing w:val="0"/>
        <w:rPr>
          <w:rFonts w:ascii="Arial" w:eastAsia="Calibri" w:hAnsi="Arial" w:cs="Arial"/>
          <w:color w:val="EE0000"/>
        </w:rPr>
      </w:pPr>
      <w:r w:rsidRPr="00702514">
        <w:rPr>
          <w:rFonts w:ascii="Arial" w:eastAsia="Calibri" w:hAnsi="Arial" w:cs="Arial"/>
        </w:rPr>
        <w:t xml:space="preserve">Having considered the proposed budget and three-year forecast, the council shall determine its council tax (England) requirement by </w:t>
      </w:r>
      <w:r w:rsidR="00796E61" w:rsidRPr="00702514">
        <w:rPr>
          <w:rFonts w:ascii="Arial" w:eastAsia="Calibri" w:hAnsi="Arial" w:cs="Arial"/>
        </w:rPr>
        <w:t>sett</w:t>
      </w:r>
      <w:r w:rsidRPr="00702514">
        <w:rPr>
          <w:rFonts w:ascii="Arial" w:eastAsia="Calibri" w:hAnsi="Arial" w:cs="Arial"/>
        </w:rPr>
        <w:t xml:space="preserve">ing a budget.  The council shall set a precept for this amount no later than </w:t>
      </w:r>
      <w:r w:rsidR="000A29C4" w:rsidRPr="00702514">
        <w:rPr>
          <w:rFonts w:ascii="Arial" w:eastAsia="Calibri" w:hAnsi="Arial" w:cs="Arial"/>
        </w:rPr>
        <w:t>t</w:t>
      </w:r>
      <w:r w:rsidRPr="00702514">
        <w:rPr>
          <w:rFonts w:ascii="Arial" w:eastAsia="Calibri" w:hAnsi="Arial" w:cs="Arial"/>
        </w:rPr>
        <w:t>he end of January</w:t>
      </w:r>
      <w:r w:rsidR="000A29C4" w:rsidRPr="00702514">
        <w:rPr>
          <w:rFonts w:ascii="Arial" w:eastAsia="Calibri" w:hAnsi="Arial" w:cs="Arial"/>
        </w:rPr>
        <w:t>/date advised by Somerset Council</w:t>
      </w:r>
      <w:r w:rsidRPr="00702514">
        <w:rPr>
          <w:rFonts w:ascii="Arial" w:eastAsia="Calibri" w:hAnsi="Arial" w:cs="Arial"/>
        </w:rPr>
        <w:t xml:space="preserve"> for the ensuing financial year</w:t>
      </w:r>
      <w:r w:rsidRPr="000A29C4">
        <w:rPr>
          <w:rFonts w:ascii="Arial" w:eastAsia="Calibri" w:hAnsi="Arial" w:cs="Arial"/>
          <w:color w:val="EE0000"/>
        </w:rPr>
        <w:t xml:space="preserve">.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BC20700"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A456D20"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0A29C4">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0A29C4">
        <w:rPr>
          <w:rFonts w:ascii="Arial" w:hAnsi="Arial" w:cs="Arial"/>
        </w:rPr>
        <w:t>Horton Parish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4F085A4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0A29C4">
        <w:rPr>
          <w:rFonts w:ascii="Arial" w:hAnsi="Arial" w:cs="Arial"/>
        </w:rPr>
        <w:t xml:space="preserve"> </w:t>
      </w:r>
      <w:r w:rsidR="00D22E75" w:rsidRPr="4C80E3E9">
        <w:rPr>
          <w:rFonts w:ascii="Arial" w:hAnsi="Arial" w:cs="Arial"/>
        </w:rPr>
        <w:t>excluding VAT the Clerk</w:t>
      </w:r>
      <w:r w:rsidR="000A29C4">
        <w:rPr>
          <w:rFonts w:ascii="Arial" w:hAnsi="Arial" w:cs="Arial"/>
        </w:rPr>
        <w:t>/RFO</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034B172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0A29C4">
        <w:rPr>
          <w:rFonts w:ascii="Arial" w:hAnsi="Arial" w:cs="Arial"/>
        </w:rPr>
        <w:t>/RFO</w:t>
      </w:r>
      <w:r w:rsidRPr="4C80E3E9">
        <w:rPr>
          <w:rFonts w:ascii="Arial" w:hAnsi="Arial" w:cs="Arial"/>
        </w:rPr>
        <w:t xml:space="preserve"> shall try to obtain </w:t>
      </w:r>
      <w:r w:rsidR="000A29C4">
        <w:rPr>
          <w:rFonts w:ascii="Arial" w:hAnsi="Arial" w:cs="Arial"/>
        </w:rPr>
        <w:t>2</w:t>
      </w:r>
      <w:r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5F93707"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0A29C4">
        <w:rPr>
          <w:rFonts w:ascii="Arial" w:hAnsi="Arial" w:cs="Arial"/>
        </w:rPr>
        <w:t>/RFO</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597C300" w:rsidR="00D22E75" w:rsidRPr="009F1AF9" w:rsidRDefault="000A29C4"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 xml:space="preserve">he Clerk,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66B160C5" w14:textId="14AE2873" w:rsidR="00D22E75"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F2815D" w14:textId="08A636D4" w:rsidR="005B7078" w:rsidRPr="009F1AF9" w:rsidRDefault="000A29C4" w:rsidP="009F1AF9">
      <w:pPr>
        <w:pStyle w:val="ListParagraph"/>
        <w:numPr>
          <w:ilvl w:val="0"/>
          <w:numId w:val="33"/>
        </w:numPr>
        <w:spacing w:after="120"/>
        <w:rPr>
          <w:rFonts w:ascii="Arial" w:hAnsi="Arial" w:cs="Arial"/>
        </w:rPr>
      </w:pPr>
      <w:r>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6082262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sidR="000A29C4">
        <w:rPr>
          <w:rFonts w:ascii="Arial" w:hAnsi="Arial" w:cs="Arial"/>
        </w:rPr>
        <w:t xml:space="preserve"> </w:t>
      </w:r>
      <w:proofErr w:type="gramStart"/>
      <w:r w:rsidRPr="009F1AF9">
        <w:rPr>
          <w:rFonts w:ascii="Arial" w:hAnsi="Arial" w:cs="Arial"/>
        </w:rPr>
        <w:t>£</w:t>
      </w:r>
      <w:r w:rsidR="000A29C4">
        <w:rPr>
          <w:rFonts w:ascii="Arial" w:hAnsi="Arial" w:cs="Arial"/>
        </w:rPr>
        <w:t>2,500</w:t>
      </w:r>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FDAB2C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r w:rsidRPr="4C80E3E9">
        <w:rPr>
          <w:rFonts w:ascii="Arial" w:hAnsi="Arial" w:cs="Arial"/>
        </w:rPr>
        <w:lastRenderedPageBreak/>
        <w:t xml:space="preserve">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3819077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w:t>
      </w:r>
      <w:r w:rsidR="000A29C4">
        <w:rPr>
          <w:rFonts w:ascii="Arial" w:hAnsi="Arial" w:cs="Arial"/>
        </w:rPr>
        <w:t xml:space="preserve"> Horton Parish Council</w:t>
      </w:r>
      <w:r w:rsidRPr="4C80E3E9">
        <w:rPr>
          <w:rFonts w:ascii="Arial" w:hAnsi="Arial" w:cs="Arial"/>
        </w:rPr>
        <w:t xml:space="preserve"> is satisfied that the necessary funds are available and that where a loan is required, Government borrowing approval has been obtained first.</w:t>
      </w:r>
    </w:p>
    <w:p w14:paraId="608D28D1" w14:textId="55C3C99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3BACF42"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03DBC7B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A29C4">
        <w:rPr>
          <w:rFonts w:ascii="Arial" w:hAnsi="Arial" w:cs="Arial"/>
        </w:rPr>
        <w:t>NatWest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702514" w:rsidRDefault="00D22E75" w:rsidP="009F1AF9">
      <w:pPr>
        <w:pStyle w:val="ListParagraph"/>
        <w:numPr>
          <w:ilvl w:val="1"/>
          <w:numId w:val="21"/>
        </w:numPr>
        <w:spacing w:after="120"/>
        <w:contextualSpacing w:val="0"/>
        <w:rPr>
          <w:rFonts w:ascii="Arial" w:hAnsi="Arial" w:cs="Arial"/>
        </w:rPr>
      </w:pPr>
      <w:r w:rsidRPr="00702514">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702514">
        <w:rPr>
          <w:rFonts w:ascii="Arial" w:hAnsi="Arial" w:cs="Arial"/>
        </w:rPr>
        <w:t xml:space="preserve">cheque </w:t>
      </w:r>
      <w:r w:rsidRPr="00702514">
        <w:rPr>
          <w:rFonts w:ascii="Arial" w:hAnsi="Arial" w:cs="Arial"/>
        </w:rPr>
        <w:t>signing</w:t>
      </w:r>
      <w:r w:rsidR="00F372E1" w:rsidRPr="00702514">
        <w:rPr>
          <w:rFonts w:ascii="Arial" w:hAnsi="Arial" w:cs="Arial"/>
        </w:rPr>
        <w:t>.</w:t>
      </w:r>
      <w:r w:rsidR="00324654" w:rsidRPr="00702514">
        <w:t xml:space="preserve"> </w:t>
      </w:r>
      <w:r w:rsidR="00324654" w:rsidRPr="00702514">
        <w:rPr>
          <w:rFonts w:ascii="Arial" w:hAnsi="Arial" w:cs="Arial"/>
        </w:rPr>
        <w:t xml:space="preserve">Even where a purchase has been authorised, the payment must also be </w:t>
      </w:r>
      <w:proofErr w:type="gramStart"/>
      <w:r w:rsidR="00324654" w:rsidRPr="00702514">
        <w:rPr>
          <w:rFonts w:ascii="Arial" w:hAnsi="Arial" w:cs="Arial"/>
        </w:rPr>
        <w:t>authorised</w:t>
      </w:r>
      <w:proofErr w:type="gramEnd"/>
      <w:r w:rsidR="00324654" w:rsidRPr="00702514">
        <w:rPr>
          <w:rFonts w:ascii="Arial" w:hAnsi="Arial" w:cs="Arial"/>
        </w:rPr>
        <w:t xml:space="preserve"> and only authorised payments shall be approved or signed to allow the funds to leave the council’s bank.</w:t>
      </w:r>
    </w:p>
    <w:p w14:paraId="79F1BD26" w14:textId="55369F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w:t>
      </w:r>
      <w:r w:rsidR="000A29C4">
        <w:rPr>
          <w:rFonts w:ascii="Arial" w:hAnsi="Arial" w:cs="Arial"/>
        </w:rPr>
        <w:t xml:space="preserve"> </w:t>
      </w:r>
      <w:r w:rsidR="0071081F" w:rsidRPr="009F1AF9">
        <w:rPr>
          <w:rFonts w:ascii="Arial" w:hAnsi="Arial" w:cs="Arial"/>
        </w:rPr>
        <w:t>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39B113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w:t>
      </w:r>
      <w:r w:rsidR="000A29C4">
        <w:rPr>
          <w:rFonts w:ascii="Arial" w:hAnsi="Arial" w:cs="Arial"/>
        </w:rPr>
        <w:t xml:space="preserve">Horton Parish Council </w:t>
      </w:r>
      <w:r w:rsidR="00EE2C29" w:rsidRPr="009F1AF9">
        <w:rPr>
          <w:rFonts w:ascii="Arial" w:hAnsi="Arial" w:cs="Arial"/>
        </w:rPr>
        <w:t xml:space="preserve"> resolves to use a different payment method.</w:t>
      </w:r>
    </w:p>
    <w:p w14:paraId="5D4E5B2F" w14:textId="668B86D8"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w:t>
      </w:r>
      <w:r w:rsidR="00D521C8" w:rsidRPr="009F1AF9">
        <w:rPr>
          <w:rFonts w:ascii="Arial" w:hAnsi="Arial" w:cs="Arial"/>
        </w:rPr>
        <w:t>}</w:t>
      </w:r>
      <w:r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D00A14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0A29C4">
        <w:rPr>
          <w:rFonts w:ascii="Arial" w:hAnsi="Arial" w:cs="Arial"/>
        </w:rPr>
        <w:t xml:space="preserve"> </w:t>
      </w:r>
      <w:r w:rsidRPr="009F1AF9">
        <w:rPr>
          <w:rFonts w:ascii="Arial" w:hAnsi="Arial" w:cs="Arial"/>
        </w:rPr>
        <w:t xml:space="preserve">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001504DC" w:rsidRPr="009F1AF9">
        <w:rPr>
          <w:rFonts w:ascii="Arial" w:hAnsi="Arial" w:cs="Arial"/>
        </w:rPr>
        <w:t>}</w:t>
      </w:r>
      <w:r w:rsidRPr="009F1AF9">
        <w:rPr>
          <w:rFonts w:ascii="Arial" w:hAnsi="Arial" w:cs="Arial"/>
        </w:rPr>
        <w:t xml:space="preserve"> </w:t>
      </w:r>
    </w:p>
    <w:p w14:paraId="59726350" w14:textId="13DF88FE"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D2FC939"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0A29C4">
        <w:rPr>
          <w:rFonts w:ascii="Arial" w:hAnsi="Arial" w:cs="Arial"/>
        </w:rPr>
        <w:t>/</w:t>
      </w:r>
      <w:r w:rsidRPr="009F1AF9">
        <w:rPr>
          <w:rFonts w:ascii="Arial" w:hAnsi="Arial" w:cs="Arial"/>
        </w:rPr>
        <w:t xml:space="preserve">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6F2F9DBB"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0A29C4">
        <w:rPr>
          <w:rFonts w:ascii="Arial" w:hAnsi="Arial" w:cs="Arial"/>
        </w:rPr>
        <w:t xml:space="preserve"> </w:t>
      </w:r>
      <w:r w:rsidR="00446FDF" w:rsidRPr="009F1AF9">
        <w:rPr>
          <w:rFonts w:ascii="Arial" w:hAnsi="Arial" w:cs="Arial"/>
        </w:rPr>
        <w:t>£500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5E6665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85AF240"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w:t>
      </w:r>
      <w:r w:rsidR="0094157A">
        <w:rPr>
          <w:rFonts w:ascii="Arial" w:hAnsi="Arial" w:cs="Arial"/>
        </w:rPr>
        <w:t>/</w:t>
      </w:r>
      <w:r w:rsidR="009B2323" w:rsidRPr="009F1AF9">
        <w:rPr>
          <w:rFonts w:ascii="Arial" w:hAnsi="Arial" w:cs="Arial"/>
        </w:rPr>
        <w:t xml:space="preserve">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0EC52368" w14:textId="3BEBFFCF" w:rsidR="0094157A" w:rsidRDefault="00F63669" w:rsidP="00203897">
      <w:pPr>
        <w:pStyle w:val="ListParagraph"/>
        <w:numPr>
          <w:ilvl w:val="1"/>
          <w:numId w:val="21"/>
        </w:numPr>
        <w:spacing w:after="120"/>
        <w:contextualSpacing w:val="0"/>
        <w:rPr>
          <w:rFonts w:ascii="Arial" w:hAnsi="Arial" w:cs="Arial"/>
        </w:rPr>
      </w:pPr>
      <w:r w:rsidRPr="0094157A">
        <w:rPr>
          <w:rFonts w:ascii="Arial" w:hAnsi="Arial" w:cs="Arial"/>
        </w:rPr>
        <w:t>F</w:t>
      </w:r>
      <w:r w:rsidR="009B2323" w:rsidRPr="0094157A">
        <w:rPr>
          <w:rFonts w:ascii="Arial" w:hAnsi="Arial" w:cs="Arial"/>
        </w:rPr>
        <w:t>und transfers within the councils banking arrangements up to the sum of £</w:t>
      </w:r>
      <w:r w:rsidR="0094157A" w:rsidRPr="0094157A">
        <w:rPr>
          <w:rFonts w:ascii="Arial" w:hAnsi="Arial" w:cs="Arial"/>
        </w:rPr>
        <w:t>5</w:t>
      </w:r>
      <w:r w:rsidR="009B2323" w:rsidRPr="0094157A">
        <w:rPr>
          <w:rFonts w:ascii="Arial" w:hAnsi="Arial" w:cs="Arial"/>
        </w:rPr>
        <w:t>,000], provided that a list of such payments shall be submitted to the next appropriate meeting of council</w:t>
      </w:r>
      <w:r w:rsidR="0094157A">
        <w:rPr>
          <w:rFonts w:ascii="Arial" w:hAnsi="Arial" w:cs="Arial"/>
        </w:rPr>
        <w:t>.</w:t>
      </w:r>
      <w:r w:rsidR="009B2323" w:rsidRPr="0094157A">
        <w:rPr>
          <w:rFonts w:ascii="Arial" w:hAnsi="Arial" w:cs="Arial"/>
        </w:rPr>
        <w:t xml:space="preserve"> </w:t>
      </w:r>
    </w:p>
    <w:p w14:paraId="4E34DA00" w14:textId="1F380F2C" w:rsidR="00D22E75" w:rsidRPr="0094157A" w:rsidRDefault="00D22E75" w:rsidP="00203897">
      <w:pPr>
        <w:pStyle w:val="ListParagraph"/>
        <w:numPr>
          <w:ilvl w:val="1"/>
          <w:numId w:val="21"/>
        </w:numPr>
        <w:spacing w:after="120"/>
        <w:contextualSpacing w:val="0"/>
        <w:rPr>
          <w:rFonts w:ascii="Arial" w:hAnsi="Arial" w:cs="Arial"/>
        </w:rPr>
      </w:pPr>
      <w:r w:rsidRPr="0094157A">
        <w:rPr>
          <w:rFonts w:ascii="Arial" w:hAnsi="Arial" w:cs="Arial"/>
        </w:rPr>
        <w:t xml:space="preserve">The RFO shall </w:t>
      </w:r>
      <w:r w:rsidR="00214598" w:rsidRPr="0094157A">
        <w:rPr>
          <w:rFonts w:ascii="Arial" w:hAnsi="Arial" w:cs="Arial"/>
        </w:rPr>
        <w:t xml:space="preserve">present </w:t>
      </w:r>
      <w:r w:rsidRPr="0094157A">
        <w:rPr>
          <w:rFonts w:ascii="Arial" w:hAnsi="Arial" w:cs="Arial"/>
        </w:rPr>
        <w:t xml:space="preserve">a schedule of payments requiring </w:t>
      </w:r>
      <w:r w:rsidR="00BE7A2C" w:rsidRPr="0094157A">
        <w:rPr>
          <w:rFonts w:ascii="Arial" w:hAnsi="Arial" w:cs="Arial"/>
        </w:rPr>
        <w:t>authorisation,</w:t>
      </w:r>
      <w:r w:rsidRPr="0094157A">
        <w:rPr>
          <w:rFonts w:ascii="Arial" w:hAnsi="Arial" w:cs="Arial"/>
        </w:rPr>
        <w:t xml:space="preserve"> forming part of the </w:t>
      </w:r>
      <w:r w:rsidR="000379D2" w:rsidRPr="0094157A">
        <w:rPr>
          <w:rFonts w:ascii="Arial" w:hAnsi="Arial" w:cs="Arial"/>
        </w:rPr>
        <w:t>a</w:t>
      </w:r>
      <w:r w:rsidRPr="0094157A">
        <w:rPr>
          <w:rFonts w:ascii="Arial" w:hAnsi="Arial" w:cs="Arial"/>
        </w:rPr>
        <w:t xml:space="preserve">genda for the </w:t>
      </w:r>
      <w:r w:rsidR="000379D2" w:rsidRPr="0094157A">
        <w:rPr>
          <w:rFonts w:ascii="Arial" w:hAnsi="Arial" w:cs="Arial"/>
        </w:rPr>
        <w:t>m</w:t>
      </w:r>
      <w:r w:rsidRPr="0094157A">
        <w:rPr>
          <w:rFonts w:ascii="Arial" w:hAnsi="Arial" w:cs="Arial"/>
        </w:rPr>
        <w:t xml:space="preserve">eeting, together with the relevant invoices, to </w:t>
      </w:r>
      <w:r w:rsidR="003961F7" w:rsidRPr="0094157A">
        <w:rPr>
          <w:rFonts w:ascii="Arial" w:hAnsi="Arial" w:cs="Arial"/>
        </w:rPr>
        <w:t xml:space="preserve">the </w:t>
      </w:r>
      <w:r w:rsidRPr="0094157A">
        <w:rPr>
          <w:rFonts w:ascii="Arial" w:hAnsi="Arial" w:cs="Arial"/>
        </w:rPr>
        <w:t xml:space="preserve">council </w:t>
      </w:r>
      <w:r w:rsidR="003961F7" w:rsidRPr="0094157A">
        <w:rPr>
          <w:rFonts w:ascii="Arial" w:hAnsi="Arial" w:cs="Arial"/>
        </w:rPr>
        <w:t>{</w:t>
      </w:r>
      <w:r w:rsidRPr="0094157A">
        <w:rPr>
          <w:rFonts w:ascii="Arial" w:hAnsi="Arial" w:cs="Arial"/>
        </w:rPr>
        <w:t xml:space="preserve">or </w:t>
      </w:r>
      <w:r w:rsidRPr="00702514">
        <w:rPr>
          <w:rFonts w:ascii="Arial" w:hAnsi="Arial" w:cs="Arial"/>
        </w:rPr>
        <w:t>finance committee</w:t>
      </w:r>
      <w:r w:rsidR="001A2806" w:rsidRPr="00702514">
        <w:rPr>
          <w:rFonts w:ascii="Arial" w:hAnsi="Arial" w:cs="Arial"/>
        </w:rPr>
        <w:t>}</w:t>
      </w:r>
      <w:r w:rsidRPr="00702514">
        <w:rPr>
          <w:rFonts w:ascii="Arial" w:hAnsi="Arial" w:cs="Arial"/>
        </w:rPr>
        <w:t>. The council shall review the schedule for compliance and, having satisfied itself</w:t>
      </w:r>
      <w:r w:rsidR="003818F3" w:rsidRPr="00702514">
        <w:rPr>
          <w:rFonts w:ascii="Arial" w:hAnsi="Arial" w:cs="Arial"/>
        </w:rPr>
        <w:t>,</w:t>
      </w:r>
      <w:r w:rsidRPr="00702514">
        <w:rPr>
          <w:rFonts w:ascii="Arial" w:hAnsi="Arial" w:cs="Arial"/>
        </w:rPr>
        <w:t xml:space="preserve"> shall a</w:t>
      </w:r>
      <w:r w:rsidR="00BE7A2C" w:rsidRPr="00702514">
        <w:rPr>
          <w:rFonts w:ascii="Arial" w:hAnsi="Arial" w:cs="Arial"/>
        </w:rPr>
        <w:t>uthorise</w:t>
      </w:r>
      <w:r w:rsidRPr="00702514">
        <w:rPr>
          <w:rFonts w:ascii="Arial" w:hAnsi="Arial" w:cs="Arial"/>
        </w:rPr>
        <w:t xml:space="preserve"> payment by resolution. The a</w:t>
      </w:r>
      <w:r w:rsidR="00BE7A2C" w:rsidRPr="00702514">
        <w:rPr>
          <w:rFonts w:ascii="Arial" w:hAnsi="Arial" w:cs="Arial"/>
        </w:rPr>
        <w:t>uthoris</w:t>
      </w:r>
      <w:r w:rsidRPr="00702514">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702514">
        <w:rPr>
          <w:rFonts w:ascii="Arial" w:hAnsi="Arial" w:cs="Arial"/>
        </w:rPr>
        <w:t>at</w:t>
      </w:r>
      <w:r w:rsidRPr="00702514">
        <w:rPr>
          <w:rFonts w:ascii="Arial" w:hAnsi="Arial" w:cs="Arial"/>
        </w:rPr>
        <w:t xml:space="preserve"> meeting</w:t>
      </w:r>
      <w:r w:rsidR="007F0C7B" w:rsidRPr="00702514">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A2C7AD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94157A">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9F6B1A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email]to two authorised signatories. </w:t>
      </w:r>
    </w:p>
    <w:p w14:paraId="650EAC7E" w14:textId="0E79E4E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7558080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1050A8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8C5810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94157A">
        <w:rPr>
          <w:rFonts w:ascii="Arial" w:hAnsi="Arial" w:cs="Arial"/>
        </w:rPr>
        <w:t xml:space="preserve">Horton Parish Council </w:t>
      </w:r>
      <w:r w:rsidRPr="009F1AF9">
        <w:rPr>
          <w:rFonts w:ascii="Arial" w:hAnsi="Arial" w:cs="Arial"/>
        </w:rPr>
        <w:t>in each case, regular payments (such as gas, electricity, telephone, broadband, water, National Non-Domestic Rates, refuse collection, pension contributions and HMRC payments) may be made by variable direct debit, provided that the instructions are</w:t>
      </w:r>
      <w:r w:rsidR="0094157A">
        <w:rPr>
          <w:rFonts w:ascii="Arial" w:hAnsi="Arial" w:cs="Arial"/>
        </w:rPr>
        <w:t xml:space="preserve"> </w:t>
      </w:r>
      <w:r w:rsidRPr="009F1AF9">
        <w:rPr>
          <w:rFonts w:ascii="Arial" w:hAnsi="Arial" w:cs="Arial"/>
        </w:rPr>
        <w:t xml:space="preserve">signed/approved online by two authorised members. The approval of the use of each variable direct debit shall be reviewed by </w:t>
      </w:r>
      <w:r w:rsidR="0094157A">
        <w:rPr>
          <w:rFonts w:ascii="Arial" w:hAnsi="Arial" w:cs="Arial"/>
        </w:rPr>
        <w:t>Horton Parish Council</w:t>
      </w:r>
      <w:r w:rsidRPr="009F1AF9">
        <w:rPr>
          <w:rFonts w:ascii="Arial" w:hAnsi="Arial" w:cs="Arial"/>
        </w:rPr>
        <w:t xml:space="preserve"> at least every two years. </w:t>
      </w:r>
    </w:p>
    <w:p w14:paraId="10140EEE" w14:textId="1B36A57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w:t>
      </w:r>
      <w:r w:rsidR="0094157A">
        <w:rPr>
          <w:rFonts w:ascii="Arial" w:hAnsi="Arial" w:cs="Arial"/>
        </w:rPr>
        <w:t>Horton Parish Council</w:t>
      </w:r>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w:t>
      </w:r>
      <w:r w:rsidR="0094157A">
        <w:rPr>
          <w:rFonts w:ascii="Arial" w:hAnsi="Arial" w:cs="Arial"/>
        </w:rPr>
        <w:t>Horton Parish Council</w:t>
      </w:r>
      <w:r w:rsidRPr="009F1AF9">
        <w:rPr>
          <w:rFonts w:ascii="Arial" w:hAnsi="Arial" w:cs="Arial"/>
        </w:rPr>
        <w:t xml:space="preserve"> at the next meeting. The approval of the use of BACS or CHAPS shall be renewed by resolution of the council at least every two years. </w:t>
      </w:r>
    </w:p>
    <w:p w14:paraId="6C8D89E3" w14:textId="5C473BE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w:t>
      </w:r>
      <w:r w:rsidR="0094157A">
        <w:rPr>
          <w:rFonts w:ascii="Arial" w:hAnsi="Arial" w:cs="Arial"/>
        </w:rPr>
        <w:t>Horton Parish Council</w:t>
      </w:r>
      <w:r w:rsidRPr="009F1AF9">
        <w:rPr>
          <w:rFonts w:ascii="Arial" w:hAnsi="Arial" w:cs="Arial"/>
        </w:rPr>
        <w:t xml:space="preserve"> at least every two years. </w:t>
      </w:r>
    </w:p>
    <w:p w14:paraId="0B7A1BA0" w14:textId="16E4489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94157A">
        <w:rPr>
          <w:rFonts w:ascii="Arial" w:hAnsi="Arial" w:cs="Arial"/>
        </w:rPr>
        <w:t xml:space="preserve"> &amp;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04905B99"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94157A">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0089A0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74F6933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w:t>
      </w:r>
      <w:r w:rsidR="0084590F" w:rsidRPr="009F1AF9">
        <w:rPr>
          <w:rFonts w:ascii="Arial" w:hAnsi="Arial" w:cs="Arial"/>
        </w:rPr>
        <w:t>[</w:t>
      </w:r>
      <w:r w:rsidRPr="009F1AF9">
        <w:rPr>
          <w:rFonts w:ascii="Arial" w:hAnsi="Arial" w:cs="Arial"/>
        </w:rPr>
        <w:t>the Clerk</w:t>
      </w:r>
      <w:r w:rsidR="0094157A">
        <w:rPr>
          <w:rFonts w:ascii="Arial" w:hAnsi="Arial" w:cs="Arial"/>
        </w:rPr>
        <w:t>/RFO</w:t>
      </w:r>
      <w:r w:rsidRPr="009F1AF9">
        <w:rPr>
          <w:rFonts w:ascii="Arial" w:hAnsi="Arial" w:cs="Arial"/>
        </w:rPr>
        <w:t xml:space="preserve"> and will also be restricted to a single transaction maximum value of</w:t>
      </w:r>
      <w:r w:rsidR="0094157A">
        <w:rPr>
          <w:rFonts w:ascii="Arial" w:hAnsi="Arial" w:cs="Arial"/>
        </w:rPr>
        <w:t xml:space="preserve"> </w:t>
      </w:r>
      <w:r w:rsidRPr="009F1AF9">
        <w:rPr>
          <w:rFonts w:ascii="Arial" w:hAnsi="Arial" w:cs="Arial"/>
        </w:rPr>
        <w:t>£500 unless authorised by council or finance committee in writing before any order is placed.</w:t>
      </w:r>
    </w:p>
    <w:p w14:paraId="229F618E" w14:textId="79117E7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w:t>
      </w:r>
      <w:r w:rsidR="0094157A">
        <w:rPr>
          <w:rFonts w:ascii="Arial" w:hAnsi="Arial" w:cs="Arial"/>
        </w:rPr>
        <w:t xml:space="preserve"> Horton Parish Council</w:t>
      </w:r>
      <w:r w:rsidRPr="009F1AF9">
        <w:rPr>
          <w:rFonts w:ascii="Arial" w:hAnsi="Arial" w:cs="Arial"/>
        </w:rPr>
        <w:t>. Transactions and purchases made will be reported to</w:t>
      </w:r>
      <w:r w:rsidR="0094157A">
        <w:rPr>
          <w:rFonts w:ascii="Arial" w:hAnsi="Arial" w:cs="Arial"/>
        </w:rPr>
        <w:t xml:space="preserve"> Horton Parish Council</w:t>
      </w:r>
      <w:r w:rsidRPr="009F1AF9">
        <w:rPr>
          <w:rFonts w:ascii="Arial" w:hAnsi="Arial" w:cs="Arial"/>
        </w:rPr>
        <w:t xml:space="preserve"> and authority for topping-up shall be at the discretion of </w:t>
      </w:r>
      <w:r w:rsidR="0094157A">
        <w:rPr>
          <w:rFonts w:ascii="Arial" w:hAnsi="Arial" w:cs="Arial"/>
        </w:rPr>
        <w:t>Horton Parish Council</w:t>
      </w:r>
      <w:r w:rsidRPr="009F1AF9">
        <w:rPr>
          <w:rFonts w:ascii="Arial" w:hAnsi="Arial" w:cs="Arial"/>
        </w:rPr>
        <w:t>.</w:t>
      </w:r>
    </w:p>
    <w:p w14:paraId="576E4F10" w14:textId="79CE74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94157A">
        <w:rPr>
          <w:rFonts w:ascii="Arial" w:hAnsi="Arial" w:cs="Arial"/>
        </w:rPr>
        <w:t>/</w:t>
      </w:r>
      <w:r w:rsidRPr="009F1AF9">
        <w:rPr>
          <w:rFonts w:ascii="Arial" w:hAnsi="Arial" w:cs="Arial"/>
        </w:rPr>
        <w:t xml:space="preserve">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3B55EBCA" w:rsidR="00D22E75" w:rsidRPr="00702514" w:rsidRDefault="00D22E75" w:rsidP="009F1AF9">
      <w:pPr>
        <w:pStyle w:val="ListParagraph"/>
        <w:numPr>
          <w:ilvl w:val="1"/>
          <w:numId w:val="21"/>
        </w:numPr>
        <w:spacing w:after="120"/>
        <w:contextualSpacing w:val="0"/>
        <w:rPr>
          <w:rFonts w:ascii="Arial" w:hAnsi="Arial" w:cs="Arial"/>
        </w:rPr>
      </w:pPr>
      <w:r w:rsidRPr="00702514">
        <w:rPr>
          <w:rFonts w:ascii="Arial" w:hAnsi="Arial" w:cs="Arial"/>
        </w:rPr>
        <w:t>Personal credit or debit cards of members or staff shall not be used</w:t>
      </w:r>
      <w:r w:rsidR="0094157A" w:rsidRPr="00702514">
        <w:rPr>
          <w:rFonts w:ascii="Arial" w:hAnsi="Arial" w:cs="Arial"/>
        </w:rPr>
        <w:t xml:space="preserve"> except in exceptional circumstances for expenses of up to £250 including VAT, incurred in accordance with council policy. </w:t>
      </w:r>
      <w:r w:rsidRPr="00702514">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F36296A"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2E0D5B">
        <w:rPr>
          <w:rFonts w:ascii="Arial" w:hAnsi="Arial" w:cs="Arial"/>
          <w:strike/>
        </w:rPr>
        <w:t>.</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4C85830C" w14:textId="77777777" w:rsidR="002E0D5B" w:rsidRPr="009F1AF9" w:rsidRDefault="002E0D5B" w:rsidP="002E0D5B">
      <w:pPr>
        <w:pStyle w:val="ListParagraph"/>
        <w:spacing w:after="120"/>
        <w:ind w:left="851"/>
        <w:rPr>
          <w:rFonts w:ascii="Arial" w:eastAsia="Calibri" w:hAnsi="Arial" w:cs="Arial"/>
          <w:b/>
          <w:bCs/>
        </w:rPr>
      </w:pP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5317E3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CA3679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4E1ABD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A27677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w:t>
      </w:r>
      <w:r w:rsidRPr="009F1AF9">
        <w:rPr>
          <w:rFonts w:ascii="Arial" w:hAnsi="Arial" w:cs="Arial"/>
        </w:rPr>
        <w:lastRenderedPageBreak/>
        <w:t>of the Clerk.</w:t>
      </w:r>
      <w:r w:rsidR="00C31BB7" w:rsidRPr="009F1AF9">
        <w:rPr>
          <w:rFonts w:ascii="Arial" w:hAnsi="Arial" w:cs="Arial"/>
        </w:rPr>
        <w:t xml:space="preserve">  The RFO</w:t>
      </w:r>
      <w:r w:rsidR="0094157A">
        <w:rPr>
          <w:rFonts w:ascii="Arial" w:hAnsi="Arial" w:cs="Arial"/>
        </w:rPr>
        <w:t xml:space="preserve"> </w:t>
      </w:r>
      <w:r w:rsidR="00C31BB7" w:rsidRPr="009F1AF9">
        <w:rPr>
          <w:rFonts w:ascii="Arial" w:hAnsi="Arial" w:cs="Arial"/>
        </w:rPr>
        <w:t>shall be responsible for the collection of all amounts due to the council.</w:t>
      </w:r>
    </w:p>
    <w:p w14:paraId="55CDABED" w14:textId="15E8E9B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57F8D713" w14:textId="6AA862B7" w:rsidR="0094157A" w:rsidRPr="009F1AF9" w:rsidRDefault="002E0D5B" w:rsidP="009F1AF9">
      <w:pPr>
        <w:pStyle w:val="ListParagraph"/>
        <w:numPr>
          <w:ilvl w:val="1"/>
          <w:numId w:val="21"/>
        </w:numPr>
        <w:spacing w:after="120"/>
        <w:contextualSpacing w:val="0"/>
        <w:rPr>
          <w:rFonts w:ascii="Arial" w:hAnsi="Arial" w:cs="Arial"/>
        </w:rPr>
      </w:pPr>
      <w:r w:rsidRPr="0094157A">
        <w:rPr>
          <w:rFonts w:ascii="Arial" w:hAnsi="Arial" w:cs="Arial"/>
        </w:rPr>
        <w:t>The RFO shall ensure that VAT is correctly recorded in the council’s accounting software and that any VAT Return required is submitted from the software by the due dat</w:t>
      </w:r>
      <w:r>
        <w:rPr>
          <w:rFonts w:ascii="Arial" w:hAnsi="Arial" w:cs="Arial"/>
        </w:rPr>
        <w:t>e</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0C3809A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19003A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71E33F5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E0D5B">
        <w:rPr>
          <w:rFonts w:ascii="Arial" w:hAnsi="Arial" w:cs="Arial"/>
        </w:rPr>
        <w:t>Horton Parish Council</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2E0D5B">
        <w:rPr>
          <w:rFonts w:ascii="Arial" w:hAnsi="Arial" w:cs="Arial"/>
        </w:rPr>
        <w:t>.</w:t>
      </w:r>
      <w:r w:rsidR="00D405E4" w:rsidRPr="009F1AF9">
        <w:rPr>
          <w:rFonts w:ascii="Arial" w:hAnsi="Arial" w:cs="Arial"/>
        </w:rPr>
        <w:t xml:space="preserve"> </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07A17D4" w:rsidR="007E6C3C" w:rsidRPr="009F1AF9" w:rsidRDefault="007E6C3C" w:rsidP="009F1AF9">
      <w:pPr>
        <w:pStyle w:val="Heading1"/>
        <w:rPr>
          <w:rFonts w:ascii="Arial" w:hAnsi="Arial" w:cs="Arial"/>
        </w:rPr>
      </w:pPr>
      <w:bookmarkStart w:id="505" w:name="_Toc165549969"/>
      <w:r w:rsidRPr="009F1AF9">
        <w:rPr>
          <w:rFonts w:ascii="Arial" w:hAnsi="Arial" w:cs="Arial"/>
        </w:rPr>
        <w:t>Charities</w:t>
      </w:r>
      <w:bookmarkEnd w:id="505"/>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lastRenderedPageBreak/>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DC0F" w14:textId="77777777" w:rsidR="00E54C50" w:rsidRDefault="00E54C50" w:rsidP="00225AAB">
      <w:r>
        <w:separator/>
      </w:r>
    </w:p>
  </w:endnote>
  <w:endnote w:type="continuationSeparator" w:id="0">
    <w:p w14:paraId="48CCE51F" w14:textId="77777777" w:rsidR="00E54C50" w:rsidRDefault="00E54C50" w:rsidP="00225AAB">
      <w:r>
        <w:continuationSeparator/>
      </w:r>
    </w:p>
  </w:endnote>
  <w:endnote w:type="continuationNotice" w:id="1">
    <w:p w14:paraId="524DA615" w14:textId="77777777" w:rsidR="00E54C50" w:rsidRDefault="00E54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2500" w14:textId="77777777" w:rsidR="00E54C50" w:rsidRDefault="00E54C50" w:rsidP="00225AAB">
      <w:r>
        <w:separator/>
      </w:r>
    </w:p>
  </w:footnote>
  <w:footnote w:type="continuationSeparator" w:id="0">
    <w:p w14:paraId="3946E380" w14:textId="77777777" w:rsidR="00E54C50" w:rsidRDefault="00E54C50" w:rsidP="00225AAB">
      <w:r>
        <w:continuationSeparator/>
      </w:r>
    </w:p>
  </w:footnote>
  <w:footnote w:type="continuationNotice" w:id="1">
    <w:p w14:paraId="62D2B6C6" w14:textId="77777777" w:rsidR="00E54C50" w:rsidRDefault="00E54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1777"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9C4"/>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588B"/>
    <w:rsid w:val="0017614B"/>
    <w:rsid w:val="00177623"/>
    <w:rsid w:val="001817CB"/>
    <w:rsid w:val="0018185B"/>
    <w:rsid w:val="00183EBD"/>
    <w:rsid w:val="00186AAD"/>
    <w:rsid w:val="001976FF"/>
    <w:rsid w:val="001A1E83"/>
    <w:rsid w:val="001A2806"/>
    <w:rsid w:val="001A43B9"/>
    <w:rsid w:val="001A4A24"/>
    <w:rsid w:val="001A7019"/>
    <w:rsid w:val="001A711F"/>
    <w:rsid w:val="001B2E69"/>
    <w:rsid w:val="001B6977"/>
    <w:rsid w:val="001C096D"/>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1FC0"/>
    <w:rsid w:val="00232645"/>
    <w:rsid w:val="00233DEB"/>
    <w:rsid w:val="00241A1B"/>
    <w:rsid w:val="00242A6A"/>
    <w:rsid w:val="00243693"/>
    <w:rsid w:val="00244941"/>
    <w:rsid w:val="00247B6D"/>
    <w:rsid w:val="002504DF"/>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0D5B"/>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C54A8"/>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514"/>
    <w:rsid w:val="007029A7"/>
    <w:rsid w:val="007030AE"/>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157A"/>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24A"/>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1005"/>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C50"/>
    <w:rsid w:val="00E555B6"/>
    <w:rsid w:val="00E56B8C"/>
    <w:rsid w:val="00E56E3E"/>
    <w:rsid w:val="00E61709"/>
    <w:rsid w:val="00E6224B"/>
    <w:rsid w:val="00E636FA"/>
    <w:rsid w:val="00E65476"/>
    <w:rsid w:val="00E67FD4"/>
    <w:rsid w:val="00E71629"/>
    <w:rsid w:val="00E73129"/>
    <w:rsid w:val="00E81E6D"/>
    <w:rsid w:val="00E848A4"/>
    <w:rsid w:val="00E8753F"/>
    <w:rsid w:val="00E91AC3"/>
    <w:rsid w:val="00E92213"/>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62F9"/>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Zannette Bougourd</cp:lastModifiedBy>
  <cp:revision>2</cp:revision>
  <cp:lastPrinted>2025-09-30T14:51:00Z</cp:lastPrinted>
  <dcterms:created xsi:type="dcterms:W3CDTF">2026-02-24T12:06:00Z</dcterms:created>
  <dcterms:modified xsi:type="dcterms:W3CDTF">2026-02-24T12:06:00Z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